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ADA" w:rsidRPr="009C7C6B" w:rsidRDefault="00BC2441" w:rsidP="000A2F6B">
      <w:pPr>
        <w:jc w:val="center"/>
        <w:rPr>
          <w:rFonts w:ascii="A bit sketchy" w:hAnsi="A bit sketchy"/>
          <w:color w:val="002060"/>
          <w:sz w:val="110"/>
          <w:szCs w:val="110"/>
        </w:rPr>
      </w:pPr>
      <w:r w:rsidRPr="009C7C6B">
        <w:rPr>
          <w:rFonts w:ascii="A bit sketchy" w:hAnsi="A bit sketchy"/>
          <w:noProof/>
          <w:color w:val="002060"/>
          <w:sz w:val="110"/>
          <w:szCs w:val="110"/>
          <w:lang w:eastAsia="en-AU"/>
        </w:rPr>
        <w:drawing>
          <wp:anchor distT="0" distB="0" distL="114300" distR="114300" simplePos="0" relativeHeight="251663360" behindDoc="0" locked="0" layoutInCell="1" allowOverlap="1" wp14:anchorId="6AAB54E1" wp14:editId="49E41A4C">
            <wp:simplePos x="0" y="0"/>
            <wp:positionH relativeFrom="column">
              <wp:posOffset>9156700</wp:posOffset>
            </wp:positionH>
            <wp:positionV relativeFrom="paragraph">
              <wp:posOffset>-130175</wp:posOffset>
            </wp:positionV>
            <wp:extent cx="819150" cy="812165"/>
            <wp:effectExtent l="0" t="0" r="0" b="6985"/>
            <wp:wrapNone/>
            <wp:docPr id="2" name="Picture 2" descr="GPS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S_logo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C6B">
        <w:rPr>
          <w:rFonts w:ascii="A bit sketchy" w:hAnsi="A bit sketchy"/>
          <w:noProof/>
          <w:color w:val="002060"/>
          <w:sz w:val="110"/>
          <w:szCs w:val="110"/>
          <w:lang w:eastAsia="en-AU"/>
        </w:rPr>
        <w:drawing>
          <wp:anchor distT="0" distB="0" distL="114300" distR="114300" simplePos="0" relativeHeight="251659264" behindDoc="0" locked="0" layoutInCell="1" allowOverlap="1" wp14:anchorId="47990288" wp14:editId="5402F671">
            <wp:simplePos x="0" y="0"/>
            <wp:positionH relativeFrom="margin">
              <wp:posOffset>-368618</wp:posOffset>
            </wp:positionH>
            <wp:positionV relativeFrom="paragraph">
              <wp:posOffset>-103529</wp:posOffset>
            </wp:positionV>
            <wp:extent cx="763976" cy="572982"/>
            <wp:effectExtent l="95568" t="75882" r="93662" b="74613"/>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rot="4500421">
                      <a:off x="0" y="0"/>
                      <a:ext cx="763976" cy="572982"/>
                    </a:xfrm>
                    <a:prstGeom prst="rect">
                      <a:avLst/>
                    </a:prstGeom>
                  </pic:spPr>
                </pic:pic>
              </a:graphicData>
            </a:graphic>
            <wp14:sizeRelH relativeFrom="page">
              <wp14:pctWidth>0</wp14:pctWidth>
            </wp14:sizeRelH>
            <wp14:sizeRelV relativeFrom="page">
              <wp14:pctHeight>0</wp14:pctHeight>
            </wp14:sizeRelV>
          </wp:anchor>
        </w:drawing>
      </w:r>
      <w:r w:rsidRPr="009C7C6B">
        <w:rPr>
          <w:rFonts w:ascii="A bit sketchy" w:hAnsi="A bit sketchy"/>
          <w:noProof/>
          <w:color w:val="002060"/>
          <w:sz w:val="110"/>
          <w:szCs w:val="110"/>
          <w:lang w:eastAsia="en-AU"/>
        </w:rPr>
        <w:drawing>
          <wp:anchor distT="0" distB="0" distL="114300" distR="114300" simplePos="0" relativeHeight="251661312" behindDoc="0" locked="0" layoutInCell="1" allowOverlap="1" wp14:anchorId="066972D6" wp14:editId="16672DE0">
            <wp:simplePos x="0" y="0"/>
            <wp:positionH relativeFrom="margin">
              <wp:posOffset>-374650</wp:posOffset>
            </wp:positionH>
            <wp:positionV relativeFrom="paragraph">
              <wp:posOffset>468630</wp:posOffset>
            </wp:positionV>
            <wp:extent cx="1000125" cy="839328"/>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0125" cy="839328"/>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20F57" w:rsidRPr="009C7C6B">
        <w:rPr>
          <w:rFonts w:ascii="A bit sketchy" w:hAnsi="A bit sketchy"/>
          <w:color w:val="002060"/>
          <w:sz w:val="110"/>
          <w:szCs w:val="110"/>
        </w:rPr>
        <w:t>Writing at Girraween</w:t>
      </w:r>
    </w:p>
    <w:tbl>
      <w:tblPr>
        <w:tblStyle w:val="TableGrid"/>
        <w:tblW w:w="0" w:type="auto"/>
        <w:tblLook w:val="04A0" w:firstRow="1" w:lastRow="0" w:firstColumn="1" w:lastColumn="0" w:noHBand="0" w:noVBand="1"/>
      </w:tblPr>
      <w:tblGrid>
        <w:gridCol w:w="2972"/>
        <w:gridCol w:w="4961"/>
        <w:gridCol w:w="1134"/>
        <w:gridCol w:w="3261"/>
        <w:gridCol w:w="2971"/>
      </w:tblGrid>
      <w:tr w:rsidR="00AE39C6" w:rsidTr="0074281D">
        <w:tc>
          <w:tcPr>
            <w:tcW w:w="9067" w:type="dxa"/>
            <w:gridSpan w:val="3"/>
            <w:shd w:val="clear" w:color="auto" w:fill="D5DCE4" w:themeFill="text2" w:themeFillTint="33"/>
          </w:tcPr>
          <w:p w:rsidR="00AE39C6" w:rsidRPr="00B10A4D" w:rsidRDefault="00AE39C6" w:rsidP="00AE39C6">
            <w:pPr>
              <w:jc w:val="center"/>
              <w:rPr>
                <w:rFonts w:ascii="Im Wunderland" w:hAnsi="Im Wunderland"/>
                <w:color w:val="002060"/>
                <w:sz w:val="96"/>
                <w:szCs w:val="96"/>
              </w:rPr>
            </w:pPr>
            <w:r w:rsidRPr="00B10A4D">
              <w:rPr>
                <w:rFonts w:ascii="Im Wunderland" w:hAnsi="Im Wunderland"/>
                <w:color w:val="002060"/>
                <w:sz w:val="96"/>
                <w:szCs w:val="96"/>
                <w:u w:val="single"/>
              </w:rPr>
              <w:t>Guiding Beliefs</w:t>
            </w:r>
            <w:r w:rsidRPr="00B10A4D">
              <w:rPr>
                <w:rFonts w:ascii="Im Wunderland" w:hAnsi="Im Wunderland"/>
                <w:color w:val="002060"/>
                <w:sz w:val="96"/>
                <w:szCs w:val="96"/>
              </w:rPr>
              <w:t>:</w:t>
            </w:r>
          </w:p>
        </w:tc>
        <w:tc>
          <w:tcPr>
            <w:tcW w:w="3261" w:type="dxa"/>
            <w:shd w:val="clear" w:color="auto" w:fill="D5DCE4" w:themeFill="text2" w:themeFillTint="33"/>
          </w:tcPr>
          <w:p w:rsidR="0074281D" w:rsidRDefault="00AE39C6" w:rsidP="00AE39C6">
            <w:pPr>
              <w:jc w:val="center"/>
              <w:rPr>
                <w:rFonts w:ascii="Im Wunderland" w:hAnsi="Im Wunderland"/>
                <w:color w:val="002060"/>
                <w:sz w:val="40"/>
                <w:szCs w:val="40"/>
              </w:rPr>
            </w:pPr>
            <w:r w:rsidRPr="00D27D50">
              <w:rPr>
                <w:rFonts w:ascii="Im Wunderland" w:hAnsi="Im Wunderland"/>
                <w:color w:val="002060"/>
                <w:sz w:val="40"/>
                <w:szCs w:val="40"/>
                <w:u w:val="single"/>
              </w:rPr>
              <w:t>Instructional Practices:</w:t>
            </w:r>
            <w:r w:rsidR="003717CB">
              <w:rPr>
                <w:rFonts w:ascii="Im Wunderland" w:hAnsi="Im Wunderland"/>
                <w:color w:val="002060"/>
                <w:sz w:val="40"/>
                <w:szCs w:val="40"/>
              </w:rPr>
              <w:t xml:space="preserve"> </w:t>
            </w:r>
          </w:p>
          <w:p w:rsidR="00AE39C6" w:rsidRPr="00AE39C6" w:rsidRDefault="003717CB" w:rsidP="00AE39C6">
            <w:pPr>
              <w:jc w:val="center"/>
              <w:rPr>
                <w:rFonts w:ascii="Im Wunderland" w:hAnsi="Im Wunderland"/>
                <w:color w:val="002060"/>
                <w:sz w:val="40"/>
                <w:szCs w:val="40"/>
              </w:rPr>
            </w:pPr>
            <w:r w:rsidRPr="0074281D">
              <w:rPr>
                <w:rFonts w:ascii="Im Wunderland" w:hAnsi="Im Wunderland"/>
                <w:color w:val="002060"/>
                <w:sz w:val="24"/>
                <w:szCs w:val="24"/>
              </w:rPr>
              <w:t>explicit and targeted teaching</w:t>
            </w:r>
            <w:r w:rsidR="00D27D50" w:rsidRPr="0074281D">
              <w:rPr>
                <w:rFonts w:ascii="Im Wunderland" w:hAnsi="Im Wunderland"/>
                <w:color w:val="002060"/>
                <w:sz w:val="24"/>
                <w:szCs w:val="24"/>
              </w:rPr>
              <w:t xml:space="preserve"> that reflect our guiding beliefs</w:t>
            </w:r>
          </w:p>
        </w:tc>
        <w:tc>
          <w:tcPr>
            <w:tcW w:w="2971" w:type="dxa"/>
            <w:shd w:val="clear" w:color="auto" w:fill="D5DCE4" w:themeFill="text2" w:themeFillTint="33"/>
          </w:tcPr>
          <w:p w:rsidR="00AE39C6" w:rsidRDefault="00AE39C6" w:rsidP="00AE39C6">
            <w:pPr>
              <w:jc w:val="center"/>
              <w:rPr>
                <w:rFonts w:ascii="Im Wunderland" w:hAnsi="Im Wunderland"/>
                <w:color w:val="002060"/>
                <w:sz w:val="40"/>
                <w:szCs w:val="40"/>
              </w:rPr>
            </w:pPr>
            <w:r w:rsidRPr="00AE39C6">
              <w:rPr>
                <w:rFonts w:ascii="Im Wunderland" w:hAnsi="Im Wunderland"/>
                <w:color w:val="002060"/>
                <w:sz w:val="40"/>
                <w:szCs w:val="40"/>
              </w:rPr>
              <w:t xml:space="preserve"> </w:t>
            </w:r>
            <w:r w:rsidRPr="00D27D50">
              <w:rPr>
                <w:rFonts w:ascii="Im Wunderland" w:hAnsi="Im Wunderland"/>
                <w:color w:val="002060"/>
                <w:sz w:val="40"/>
                <w:szCs w:val="40"/>
                <w:u w:val="single"/>
              </w:rPr>
              <w:t>Assessment and Reporting Practices</w:t>
            </w:r>
            <w:r w:rsidRPr="00AE39C6">
              <w:rPr>
                <w:rFonts w:ascii="Im Wunderland" w:hAnsi="Im Wunderland"/>
                <w:color w:val="002060"/>
                <w:sz w:val="40"/>
                <w:szCs w:val="40"/>
              </w:rPr>
              <w:t>:</w:t>
            </w:r>
          </w:p>
          <w:p w:rsidR="003717CB" w:rsidRPr="0074281D" w:rsidRDefault="003717CB" w:rsidP="00AE39C6">
            <w:pPr>
              <w:jc w:val="center"/>
              <w:rPr>
                <w:rFonts w:ascii="Im Wunderland" w:hAnsi="Im Wunderland"/>
                <w:color w:val="002060"/>
                <w:sz w:val="24"/>
                <w:szCs w:val="24"/>
              </w:rPr>
            </w:pPr>
            <w:r w:rsidRPr="0074281D">
              <w:rPr>
                <w:rFonts w:ascii="Im Wunderland" w:hAnsi="Im Wunderland"/>
                <w:color w:val="002060"/>
                <w:sz w:val="24"/>
                <w:szCs w:val="24"/>
              </w:rPr>
              <w:t>(to move learning forward)</w:t>
            </w:r>
          </w:p>
        </w:tc>
      </w:tr>
      <w:tr w:rsidR="00363B1E" w:rsidTr="0090519A">
        <w:trPr>
          <w:trHeight w:val="976"/>
        </w:trPr>
        <w:tc>
          <w:tcPr>
            <w:tcW w:w="9067" w:type="dxa"/>
            <w:gridSpan w:val="3"/>
          </w:tcPr>
          <w:p w:rsidR="00363B1E" w:rsidRDefault="00363B1E" w:rsidP="00D54DD9">
            <w:pPr>
              <w:spacing w:before="120"/>
            </w:pPr>
            <w:r>
              <w:t>All students are authors</w:t>
            </w:r>
            <w:r w:rsidR="00204031">
              <w:t>.</w:t>
            </w:r>
          </w:p>
          <w:p w:rsidR="00363B1E" w:rsidRDefault="00363B1E" w:rsidP="00D54DD9">
            <w:pPr>
              <w:spacing w:before="120"/>
            </w:pPr>
            <w:r>
              <w:t xml:space="preserve">Writing is not just writing – it </w:t>
            </w:r>
            <w:r w:rsidR="00204031">
              <w:t>needs to involve</w:t>
            </w:r>
            <w:r>
              <w:t xml:space="preserve"> talking, drawing</w:t>
            </w:r>
            <w:r w:rsidR="00D54DD9">
              <w:t>,</w:t>
            </w:r>
            <w:r>
              <w:t xml:space="preserve"> thinking</w:t>
            </w:r>
            <w:r w:rsidR="00204031">
              <w:t>, reading and listening.</w:t>
            </w:r>
          </w:p>
          <w:p w:rsidR="00E52BDC" w:rsidRDefault="00E52BDC" w:rsidP="00D54DD9">
            <w:pPr>
              <w:spacing w:before="120"/>
            </w:pPr>
            <w:r>
              <w:t>Effective writers draw on a range of skills while writing, which enables them to create appropriate content for their audience and purpose.</w:t>
            </w:r>
          </w:p>
          <w:p w:rsidR="00363B1E" w:rsidRDefault="00363B1E" w:rsidP="00D54DD9">
            <w:pPr>
              <w:spacing w:before="120"/>
            </w:pPr>
            <w:r>
              <w:t>Students need to see their teachers as writers</w:t>
            </w:r>
            <w:r w:rsidR="00204031">
              <w:t>.</w:t>
            </w:r>
          </w:p>
          <w:p w:rsidR="00363B1E" w:rsidRDefault="00204031" w:rsidP="00D54DD9">
            <w:pPr>
              <w:spacing w:before="120"/>
            </w:pPr>
            <w:r>
              <w:t>Students who read more are better writers.</w:t>
            </w:r>
          </w:p>
          <w:p w:rsidR="00363B1E" w:rsidRDefault="00363B1E" w:rsidP="00D54DD9">
            <w:pPr>
              <w:spacing w:before="120"/>
            </w:pPr>
            <w:r>
              <w:t>The student’s view of themselves as an author impacts profoundly on their confid</w:t>
            </w:r>
            <w:r w:rsidR="00204031">
              <w:t>ence and motivation to write. (T</w:t>
            </w:r>
            <w:r>
              <w:t>eachers need to put the writer before the writing)</w:t>
            </w:r>
          </w:p>
          <w:p w:rsidR="00363B1E" w:rsidRDefault="00363B1E" w:rsidP="00D54DD9">
            <w:pPr>
              <w:spacing w:before="120"/>
            </w:pPr>
            <w:r>
              <w:t xml:space="preserve">Student engagement increases when writing is purposeful and authentic </w:t>
            </w:r>
          </w:p>
          <w:p w:rsidR="00363B1E" w:rsidRDefault="00363B1E" w:rsidP="00D54DD9">
            <w:pPr>
              <w:spacing w:before="120"/>
            </w:pPr>
            <w:r>
              <w:t>Oral language and discussion is important in the writing process and enriches students’ ideas and vocabulary in the craft (talking is the foundation of literacy). Sharing time is an important aspect of the writing process.</w:t>
            </w:r>
          </w:p>
          <w:p w:rsidR="00363B1E" w:rsidRDefault="00363B1E" w:rsidP="00D54DD9">
            <w:pPr>
              <w:spacing w:before="120"/>
            </w:pPr>
            <w:r>
              <w:t>Formative assessment is used as a tool to design for future teaching and learning</w:t>
            </w:r>
            <w:r w:rsidR="00204031">
              <w:t>.</w:t>
            </w:r>
          </w:p>
          <w:p w:rsidR="00363B1E" w:rsidRDefault="00363B1E" w:rsidP="00D54DD9">
            <w:pPr>
              <w:spacing w:before="120"/>
            </w:pPr>
            <w:r>
              <w:t>Students need time to write every day to improve confidence, stamina and their craft (not just in paper form)</w:t>
            </w:r>
            <w:r w:rsidR="00204031">
              <w:t>.</w:t>
            </w:r>
          </w:p>
          <w:p w:rsidR="00363B1E" w:rsidRDefault="00363B1E" w:rsidP="00D54DD9">
            <w:pPr>
              <w:spacing w:before="120"/>
            </w:pPr>
            <w:r>
              <w:t>Student choice means a stronger voice in writing</w:t>
            </w:r>
            <w:r w:rsidR="00204031">
              <w:t>.</w:t>
            </w:r>
          </w:p>
          <w:p w:rsidR="00363B1E" w:rsidRDefault="00204031" w:rsidP="00D54DD9">
            <w:pPr>
              <w:spacing w:before="120"/>
            </w:pPr>
            <w:r>
              <w:t>L</w:t>
            </w:r>
            <w:r w:rsidR="00363B1E">
              <w:t>earning needs to be made visible – goals set by student and teacher to progress learning)</w:t>
            </w:r>
            <w:r>
              <w:t>.</w:t>
            </w:r>
          </w:p>
          <w:p w:rsidR="0074281D" w:rsidRDefault="00204031" w:rsidP="00D54DD9">
            <w:pPr>
              <w:spacing w:before="120"/>
            </w:pPr>
            <w:r>
              <w:t>Digital literacy enhances a student’s ability to be an effective writer/communicator in the 21</w:t>
            </w:r>
            <w:r w:rsidRPr="00204031">
              <w:rPr>
                <w:vertAlign w:val="superscript"/>
              </w:rPr>
              <w:t>st</w:t>
            </w:r>
            <w:r>
              <w:t xml:space="preserve"> Century.</w:t>
            </w:r>
          </w:p>
          <w:p w:rsidR="00D54DD9" w:rsidRDefault="00D54DD9" w:rsidP="00D54DD9">
            <w:pPr>
              <w:spacing w:before="120"/>
            </w:pPr>
            <w:r>
              <w:t>Quality literature enhances students writing</w:t>
            </w:r>
          </w:p>
          <w:p w:rsidR="00D54DD9" w:rsidRDefault="00D54DD9" w:rsidP="00D54DD9">
            <w:pPr>
              <w:spacing w:before="120"/>
            </w:pPr>
            <w:r w:rsidRPr="00D54DD9">
              <w:lastRenderedPageBreak/>
              <w:t xml:space="preserve">Handwriting is very important </w:t>
            </w:r>
            <w:r>
              <w:t>in the early years to develop automaticity and fluency in order to</w:t>
            </w:r>
            <w:r w:rsidRPr="00D54DD9">
              <w:t xml:space="preserve"> communicate ideas in written form.</w:t>
            </w:r>
          </w:p>
          <w:p w:rsidR="00D54DD9" w:rsidRPr="00D54DD9" w:rsidRDefault="00345E8F" w:rsidP="00D54DD9">
            <w:pPr>
              <w:spacing w:before="120"/>
            </w:pPr>
            <w:r>
              <w:t>Spelling is taught explicitly and in context</w:t>
            </w:r>
          </w:p>
        </w:tc>
        <w:tc>
          <w:tcPr>
            <w:tcW w:w="3261" w:type="dxa"/>
          </w:tcPr>
          <w:p w:rsidR="00363B1E" w:rsidRPr="00273AE3" w:rsidRDefault="00363B1E" w:rsidP="00952620">
            <w:r w:rsidRPr="00273AE3">
              <w:lastRenderedPageBreak/>
              <w:t xml:space="preserve">Explicit teaching through a balanced approach – modelled, guided, shared, independent (gradual release of responsibility) </w:t>
            </w:r>
            <w:r w:rsidRPr="00273AE3">
              <w:rPr>
                <w:b/>
              </w:rPr>
              <w:t>– whole-part-whole</w:t>
            </w:r>
          </w:p>
          <w:p w:rsidR="00363B1E" w:rsidRPr="00273AE3" w:rsidRDefault="00363B1E" w:rsidP="003717CB">
            <w:pPr>
              <w:spacing w:before="240"/>
            </w:pPr>
            <w:r w:rsidRPr="00273AE3">
              <w:t>Writer’s Notebook – collecting seeds</w:t>
            </w:r>
          </w:p>
          <w:p w:rsidR="00363B1E" w:rsidRPr="00273AE3" w:rsidRDefault="00363B1E" w:rsidP="003717CB">
            <w:pPr>
              <w:spacing w:before="240"/>
            </w:pPr>
            <w:r w:rsidRPr="00273AE3">
              <w:t xml:space="preserve">Writing Process – including </w:t>
            </w:r>
            <w:r w:rsidR="00204031" w:rsidRPr="00273AE3">
              <w:t xml:space="preserve">planning, drawing, </w:t>
            </w:r>
            <w:r w:rsidRPr="00273AE3">
              <w:t>prewriting and brainstorming</w:t>
            </w:r>
          </w:p>
          <w:p w:rsidR="00363B1E" w:rsidRPr="00273AE3" w:rsidRDefault="00363B1E" w:rsidP="00952620"/>
          <w:p w:rsidR="00363B1E" w:rsidRPr="00273AE3" w:rsidRDefault="00363B1E" w:rsidP="003717CB">
            <w:r w:rsidRPr="00273AE3">
              <w:t>Writing Workshops and mini-lessons</w:t>
            </w:r>
          </w:p>
          <w:p w:rsidR="00363B1E" w:rsidRPr="00273AE3" w:rsidRDefault="00363B1E" w:rsidP="003717CB"/>
          <w:p w:rsidR="00363B1E" w:rsidRPr="00273AE3" w:rsidRDefault="00363B1E" w:rsidP="00952620">
            <w:r w:rsidRPr="00273AE3">
              <w:t>Connecting writing with other learning areas i.e The Arts – oral storytelling, dramatization, writing about reading.</w:t>
            </w:r>
          </w:p>
          <w:p w:rsidR="00363B1E" w:rsidRPr="00273AE3" w:rsidRDefault="00363B1E" w:rsidP="00952620"/>
          <w:p w:rsidR="00363B1E" w:rsidRPr="00273AE3" w:rsidRDefault="00363B1E" w:rsidP="00952620">
            <w:r w:rsidRPr="00273AE3">
              <w:t>Multimodal writing</w:t>
            </w:r>
          </w:p>
          <w:p w:rsidR="00363B1E" w:rsidRPr="00273AE3" w:rsidRDefault="00363B1E" w:rsidP="003717CB">
            <w:pPr>
              <w:spacing w:after="160"/>
            </w:pPr>
          </w:p>
          <w:p w:rsidR="00363B1E" w:rsidRPr="00273AE3" w:rsidRDefault="00363B1E" w:rsidP="003717CB">
            <w:pPr>
              <w:spacing w:after="160"/>
            </w:pPr>
            <w:r w:rsidRPr="00273AE3">
              <w:t xml:space="preserve">Differentiation </w:t>
            </w:r>
          </w:p>
          <w:p w:rsidR="00363B1E" w:rsidRPr="00273AE3" w:rsidRDefault="00363B1E" w:rsidP="003717CB">
            <w:pPr>
              <w:spacing w:after="160"/>
            </w:pPr>
            <w:r w:rsidRPr="00273AE3">
              <w:t>Buzz writing/lightning writing</w:t>
            </w:r>
          </w:p>
          <w:p w:rsidR="00363B1E" w:rsidRPr="00273AE3" w:rsidRDefault="00363B1E" w:rsidP="003717CB">
            <w:pPr>
              <w:spacing w:after="160"/>
            </w:pPr>
            <w:r w:rsidRPr="00273AE3">
              <w:lastRenderedPageBreak/>
              <w:t>Writer’s Craft</w:t>
            </w:r>
          </w:p>
          <w:p w:rsidR="00363B1E" w:rsidRPr="00273AE3" w:rsidRDefault="00363B1E" w:rsidP="003717CB">
            <w:r w:rsidRPr="00273AE3">
              <w:t>Gallery Walks – encourage notebook sharing, students walk around class and other classes to look at others’ notebooks</w:t>
            </w:r>
          </w:p>
        </w:tc>
        <w:tc>
          <w:tcPr>
            <w:tcW w:w="2971" w:type="dxa"/>
          </w:tcPr>
          <w:p w:rsidR="00363B1E" w:rsidRPr="00273AE3" w:rsidRDefault="00363B1E" w:rsidP="00C4005F">
            <w:pPr>
              <w:spacing w:before="240"/>
            </w:pPr>
            <w:r w:rsidRPr="00273AE3">
              <w:lastRenderedPageBreak/>
              <w:t>Feedback – Conferencing (teacher-student, student-student)</w:t>
            </w:r>
          </w:p>
          <w:p w:rsidR="00363B1E" w:rsidRPr="00273AE3" w:rsidRDefault="00363B1E" w:rsidP="00C4005F">
            <w:pPr>
              <w:spacing w:before="240"/>
            </w:pPr>
            <w:r w:rsidRPr="00273AE3">
              <w:t>Bump it up Writing Walls</w:t>
            </w:r>
          </w:p>
          <w:p w:rsidR="00363B1E" w:rsidRPr="00273AE3" w:rsidRDefault="00363B1E" w:rsidP="00C4005F">
            <w:pPr>
              <w:spacing w:before="240"/>
            </w:pPr>
            <w:r w:rsidRPr="00273AE3">
              <w:t>Setting, monitoring and evaluating goals</w:t>
            </w:r>
          </w:p>
          <w:p w:rsidR="00363B1E" w:rsidRPr="00273AE3" w:rsidRDefault="00363B1E" w:rsidP="00C4005F">
            <w:pPr>
              <w:spacing w:before="240"/>
            </w:pPr>
            <w:r w:rsidRPr="00273AE3">
              <w:t>Formative Assessment</w:t>
            </w:r>
          </w:p>
          <w:p w:rsidR="00363B1E" w:rsidRPr="00273AE3" w:rsidRDefault="00363B1E" w:rsidP="00C4005F">
            <w:pPr>
              <w:spacing w:before="240"/>
            </w:pPr>
            <w:r w:rsidRPr="00273AE3">
              <w:t>Summative Assessment</w:t>
            </w:r>
          </w:p>
          <w:p w:rsidR="00363B1E" w:rsidRPr="00273AE3" w:rsidRDefault="00363B1E" w:rsidP="00C4005F">
            <w:pPr>
              <w:spacing w:before="240"/>
            </w:pPr>
            <w:r w:rsidRPr="00273AE3">
              <w:t>Confirming</w:t>
            </w:r>
          </w:p>
          <w:p w:rsidR="00363B1E" w:rsidRPr="00273AE3" w:rsidRDefault="00363B1E" w:rsidP="00C4005F">
            <w:pPr>
              <w:spacing w:before="240"/>
            </w:pPr>
            <w:r w:rsidRPr="00273AE3">
              <w:t>Rubrics</w:t>
            </w:r>
          </w:p>
          <w:p w:rsidR="00363B1E" w:rsidRPr="00273AE3" w:rsidRDefault="00363B1E" w:rsidP="003717CB"/>
          <w:p w:rsidR="00363B1E" w:rsidRPr="00273AE3" w:rsidRDefault="00363B1E" w:rsidP="003717CB"/>
          <w:p w:rsidR="00363B1E" w:rsidRPr="00273AE3" w:rsidRDefault="00363B1E" w:rsidP="003717CB"/>
          <w:p w:rsidR="00363B1E" w:rsidRPr="00273AE3" w:rsidRDefault="00363B1E" w:rsidP="003717CB"/>
          <w:p w:rsidR="00363B1E" w:rsidRPr="00273AE3" w:rsidRDefault="00363B1E" w:rsidP="00C4005F"/>
        </w:tc>
      </w:tr>
      <w:tr w:rsidR="0074281D" w:rsidTr="0090519A">
        <w:trPr>
          <w:trHeight w:val="1823"/>
        </w:trPr>
        <w:tc>
          <w:tcPr>
            <w:tcW w:w="15299" w:type="dxa"/>
            <w:gridSpan w:val="5"/>
          </w:tcPr>
          <w:p w:rsidR="0074281D" w:rsidRPr="0074281D" w:rsidRDefault="0074281D" w:rsidP="00363B1E">
            <w:pPr>
              <w:spacing w:before="240"/>
              <w:rPr>
                <w:b/>
              </w:rPr>
            </w:pPr>
            <w:r w:rsidRPr="0074281D">
              <w:rPr>
                <w:b/>
              </w:rPr>
              <w:t>We want to develop:</w:t>
            </w:r>
          </w:p>
          <w:p w:rsidR="0074281D" w:rsidRDefault="0074281D" w:rsidP="0090519A">
            <w:r>
              <w:t>Self-directed, independent writers</w:t>
            </w:r>
          </w:p>
          <w:p w:rsidR="0074281D" w:rsidRDefault="0074281D" w:rsidP="0090519A">
            <w:r>
              <w:t>Writers with confidence in their identity who have their own writing projects who make informed choices around the topic and genre</w:t>
            </w:r>
          </w:p>
          <w:p w:rsidR="0074281D" w:rsidRDefault="0074281D" w:rsidP="0090519A">
            <w:r>
              <w:t>Writers who demonstrate an increasing awareness of the world and it’s potential for ideas</w:t>
            </w:r>
          </w:p>
          <w:p w:rsidR="0074281D" w:rsidRPr="001A5111" w:rsidRDefault="0074281D" w:rsidP="0090519A">
            <w:pPr>
              <w:rPr>
                <w:highlight w:val="green"/>
              </w:rPr>
            </w:pPr>
            <w:r>
              <w:t>Writers who possess an increasing appreciation of writer’s notebook to inform and impact their writing</w:t>
            </w:r>
          </w:p>
        </w:tc>
      </w:tr>
      <w:tr w:rsidR="00B20F57" w:rsidTr="00AE39C6">
        <w:tc>
          <w:tcPr>
            <w:tcW w:w="15299" w:type="dxa"/>
            <w:gridSpan w:val="5"/>
            <w:shd w:val="clear" w:color="auto" w:fill="D5DCE4" w:themeFill="text2" w:themeFillTint="33"/>
          </w:tcPr>
          <w:p w:rsidR="00B20F57" w:rsidRDefault="00B20F57" w:rsidP="00AE39C6">
            <w:pPr>
              <w:jc w:val="center"/>
              <w:rPr>
                <w:rFonts w:ascii="Im Wunderland" w:hAnsi="Im Wunderland"/>
                <w:b/>
                <w:color w:val="002060"/>
                <w:sz w:val="40"/>
                <w:szCs w:val="40"/>
              </w:rPr>
            </w:pPr>
            <w:r w:rsidRPr="00AE39C6">
              <w:rPr>
                <w:rFonts w:ascii="Im Wunderland" w:hAnsi="Im Wunderland"/>
                <w:b/>
                <w:color w:val="002060"/>
                <w:sz w:val="40"/>
                <w:szCs w:val="40"/>
              </w:rPr>
              <w:t>Resources that support our beliefs and practices:</w:t>
            </w:r>
          </w:p>
          <w:p w:rsidR="008617A0" w:rsidRPr="00AE39C6" w:rsidRDefault="008617A0" w:rsidP="00AE39C6">
            <w:pPr>
              <w:jc w:val="center"/>
              <w:rPr>
                <w:rFonts w:ascii="Im Wunderland" w:hAnsi="Im Wunderland"/>
                <w:b/>
                <w:sz w:val="40"/>
                <w:szCs w:val="40"/>
              </w:rPr>
            </w:pPr>
            <w:r>
              <w:rPr>
                <w:rFonts w:ascii="Im Wunderland" w:hAnsi="Im Wunderland"/>
                <w:b/>
                <w:color w:val="002060"/>
                <w:sz w:val="40"/>
                <w:szCs w:val="40"/>
              </w:rPr>
              <w:t>All resources are available from the library and in addition, each teacher has access to a curriculum box containing the essentials</w:t>
            </w:r>
          </w:p>
        </w:tc>
      </w:tr>
      <w:tr w:rsidR="00B20F57" w:rsidTr="00AE39C6">
        <w:tc>
          <w:tcPr>
            <w:tcW w:w="7933" w:type="dxa"/>
            <w:gridSpan w:val="2"/>
            <w:shd w:val="clear" w:color="auto" w:fill="D5DCE4" w:themeFill="text2" w:themeFillTint="33"/>
          </w:tcPr>
          <w:p w:rsidR="00B20F57" w:rsidRPr="00AE39C6" w:rsidRDefault="00B20F57" w:rsidP="00AE39C6">
            <w:pPr>
              <w:jc w:val="center"/>
              <w:rPr>
                <w:rFonts w:ascii="Im Wunderland" w:hAnsi="Im Wunderland"/>
                <w:color w:val="002060"/>
                <w:sz w:val="32"/>
                <w:szCs w:val="32"/>
              </w:rPr>
            </w:pPr>
            <w:r w:rsidRPr="00AE39C6">
              <w:rPr>
                <w:rFonts w:ascii="Im Wunderland" w:hAnsi="Im Wunderland"/>
                <w:color w:val="002060"/>
                <w:sz w:val="32"/>
                <w:szCs w:val="32"/>
              </w:rPr>
              <w:t>Early Years</w:t>
            </w:r>
          </w:p>
        </w:tc>
        <w:tc>
          <w:tcPr>
            <w:tcW w:w="7366" w:type="dxa"/>
            <w:gridSpan w:val="3"/>
            <w:shd w:val="clear" w:color="auto" w:fill="D5DCE4" w:themeFill="text2" w:themeFillTint="33"/>
          </w:tcPr>
          <w:p w:rsidR="00B20F57" w:rsidRPr="00AE39C6" w:rsidRDefault="00B20F57" w:rsidP="00AE39C6">
            <w:pPr>
              <w:jc w:val="center"/>
              <w:rPr>
                <w:rFonts w:ascii="Im Wunderland" w:hAnsi="Im Wunderland"/>
                <w:b/>
                <w:color w:val="002060"/>
                <w:sz w:val="32"/>
                <w:szCs w:val="32"/>
              </w:rPr>
            </w:pPr>
            <w:r w:rsidRPr="00AE39C6">
              <w:rPr>
                <w:rFonts w:ascii="Im Wunderland" w:hAnsi="Im Wunderland"/>
                <w:b/>
                <w:color w:val="002060"/>
                <w:sz w:val="32"/>
                <w:szCs w:val="32"/>
              </w:rPr>
              <w:t>Primary Years</w:t>
            </w:r>
          </w:p>
        </w:tc>
      </w:tr>
      <w:tr w:rsidR="00B20F57" w:rsidTr="00AE39C6">
        <w:tc>
          <w:tcPr>
            <w:tcW w:w="7933" w:type="dxa"/>
            <w:gridSpan w:val="2"/>
          </w:tcPr>
          <w:p w:rsidR="00120E51" w:rsidRDefault="00120E51" w:rsidP="00120E51">
            <w:r>
              <w:t>Northern Territory Preschool Curriculum – writing development growth points</w:t>
            </w:r>
          </w:p>
          <w:p w:rsidR="00120E51" w:rsidRDefault="00AE39C6" w:rsidP="00120E51">
            <w:r>
              <w:t>Already Ready</w:t>
            </w:r>
            <w:r w:rsidR="00120E51">
              <w:t xml:space="preserve"> – Katie Woods</w:t>
            </w:r>
            <w:r>
              <w:t xml:space="preserve"> Ray</w:t>
            </w:r>
          </w:p>
          <w:p w:rsidR="00120E51" w:rsidRDefault="00AE39C6" w:rsidP="00120E51">
            <w:r>
              <w:t>Phonics in C</w:t>
            </w:r>
            <w:r w:rsidR="00120E51">
              <w:t>ontext – David Hornsby</w:t>
            </w:r>
          </w:p>
          <w:p w:rsidR="00120E51" w:rsidRDefault="00120E51" w:rsidP="00120E51">
            <w:r>
              <w:t>Danielle Curtano</w:t>
            </w:r>
            <w:r w:rsidR="00AE39C6">
              <w:t xml:space="preserve"> - </w:t>
            </w:r>
            <w:hyperlink r:id="rId11" w:history="1">
              <w:r w:rsidR="00AE39C6" w:rsidRPr="00700F0F">
                <w:rPr>
                  <w:rStyle w:val="Hyperlink"/>
                </w:rPr>
                <w:t>https://www.youtube.com/channel/UCYIsumXsN0S539UGXvvhKww</w:t>
              </w:r>
            </w:hyperlink>
            <w:r w:rsidR="00AE39C6">
              <w:t xml:space="preserve"> </w:t>
            </w:r>
          </w:p>
          <w:p w:rsidR="00120E51" w:rsidRDefault="00AE39C6" w:rsidP="00120E51">
            <w:r>
              <w:t xml:space="preserve">First Steps - </w:t>
            </w:r>
            <w:hyperlink r:id="rId12" w:history="1">
              <w:r w:rsidRPr="00700F0F">
                <w:rPr>
                  <w:rStyle w:val="Hyperlink"/>
                </w:rPr>
                <w:t>http://det.wa.edu.au/stepsresources/detcms/education/stepsresources/first-steps-literacy/writing-resource-book.en?oid=com.arsdigita.cms.contenttypes.FileStorageItem-id-13760408</w:t>
              </w:r>
            </w:hyperlink>
            <w:r>
              <w:t xml:space="preserve"> </w:t>
            </w:r>
          </w:p>
          <w:p w:rsidR="00120E51" w:rsidRDefault="00740C7B" w:rsidP="00120E51">
            <w:r>
              <w:rPr>
                <w:noProof/>
                <w:lang w:eastAsia="en-AU"/>
              </w:rPr>
              <w:drawing>
                <wp:anchor distT="0" distB="0" distL="114300" distR="114300" simplePos="0" relativeHeight="251664384" behindDoc="0" locked="0" layoutInCell="1" allowOverlap="1">
                  <wp:simplePos x="0" y="0"/>
                  <wp:positionH relativeFrom="margin">
                    <wp:posOffset>2512061</wp:posOffset>
                  </wp:positionH>
                  <wp:positionV relativeFrom="paragraph">
                    <wp:posOffset>74930</wp:posOffset>
                  </wp:positionV>
                  <wp:extent cx="571500" cy="735210"/>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018" cy="737163"/>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5408" behindDoc="0" locked="0" layoutInCell="1" allowOverlap="1">
                  <wp:simplePos x="0" y="0"/>
                  <wp:positionH relativeFrom="column">
                    <wp:posOffset>1708785</wp:posOffset>
                  </wp:positionH>
                  <wp:positionV relativeFrom="paragraph">
                    <wp:posOffset>106680</wp:posOffset>
                  </wp:positionV>
                  <wp:extent cx="450388" cy="638396"/>
                  <wp:effectExtent l="57150" t="38100" r="64135" b="476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rot="21022556">
                            <a:off x="0" y="0"/>
                            <a:ext cx="450388" cy="638396"/>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6432" behindDoc="0" locked="0" layoutInCell="1" allowOverlap="1">
                  <wp:simplePos x="0" y="0"/>
                  <wp:positionH relativeFrom="column">
                    <wp:posOffset>781685</wp:posOffset>
                  </wp:positionH>
                  <wp:positionV relativeFrom="paragraph">
                    <wp:posOffset>17145</wp:posOffset>
                  </wp:positionV>
                  <wp:extent cx="704850" cy="79438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704850" cy="794385"/>
                          </a:xfrm>
                          <a:prstGeom prst="rect">
                            <a:avLst/>
                          </a:prstGeom>
                        </pic:spPr>
                      </pic:pic>
                    </a:graphicData>
                  </a:graphic>
                  <wp14:sizeRelH relativeFrom="page">
                    <wp14:pctWidth>0</wp14:pctWidth>
                  </wp14:sizeRelH>
                  <wp14:sizeRelV relativeFrom="page">
                    <wp14:pctHeight>0</wp14:pctHeight>
                  </wp14:sizeRelV>
                </wp:anchor>
              </w:drawing>
            </w:r>
          </w:p>
          <w:p w:rsidR="00120E51" w:rsidRDefault="00120E51" w:rsidP="00120E51"/>
          <w:p w:rsidR="00120E51" w:rsidRDefault="00120E51" w:rsidP="00120E51"/>
          <w:p w:rsidR="00120E51" w:rsidRDefault="00120E51" w:rsidP="00120E51"/>
          <w:p w:rsidR="00120E51" w:rsidRDefault="00120E51" w:rsidP="00120E51"/>
        </w:tc>
        <w:tc>
          <w:tcPr>
            <w:tcW w:w="7366" w:type="dxa"/>
            <w:gridSpan w:val="3"/>
          </w:tcPr>
          <w:p w:rsidR="00B20F57" w:rsidRDefault="0090519A">
            <w:r>
              <w:rPr>
                <w:noProof/>
                <w:lang w:eastAsia="en-AU"/>
              </w:rPr>
              <w:drawing>
                <wp:anchor distT="0" distB="0" distL="114300" distR="114300" simplePos="0" relativeHeight="251667456" behindDoc="0" locked="0" layoutInCell="1" allowOverlap="1">
                  <wp:simplePos x="0" y="0"/>
                  <wp:positionH relativeFrom="column">
                    <wp:posOffset>3827780</wp:posOffset>
                  </wp:positionH>
                  <wp:positionV relativeFrom="paragraph">
                    <wp:posOffset>62230</wp:posOffset>
                  </wp:positionV>
                  <wp:extent cx="628650" cy="85824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28650" cy="858244"/>
                          </a:xfrm>
                          <a:prstGeom prst="rect">
                            <a:avLst/>
                          </a:prstGeom>
                        </pic:spPr>
                      </pic:pic>
                    </a:graphicData>
                  </a:graphic>
                  <wp14:sizeRelH relativeFrom="page">
                    <wp14:pctWidth>0</wp14:pctWidth>
                  </wp14:sizeRelH>
                  <wp14:sizeRelV relativeFrom="page">
                    <wp14:pctHeight>0</wp14:pctHeight>
                  </wp14:sizeRelV>
                </wp:anchor>
              </w:drawing>
            </w:r>
            <w:r w:rsidR="008617A0">
              <w:t>Sheena Cameron ‘The Writing Book’ &amp; ‘The Oral Language Book’.</w:t>
            </w:r>
          </w:p>
          <w:p w:rsidR="008617A0" w:rsidRDefault="0090519A">
            <w:r>
              <w:rPr>
                <w:noProof/>
                <w:lang w:eastAsia="en-AU"/>
              </w:rPr>
              <w:drawing>
                <wp:anchor distT="0" distB="0" distL="114300" distR="114300" simplePos="0" relativeHeight="251670528" behindDoc="0" locked="0" layoutInCell="1" allowOverlap="1">
                  <wp:simplePos x="0" y="0"/>
                  <wp:positionH relativeFrom="column">
                    <wp:posOffset>2941955</wp:posOffset>
                  </wp:positionH>
                  <wp:positionV relativeFrom="paragraph">
                    <wp:posOffset>1234440</wp:posOffset>
                  </wp:positionV>
                  <wp:extent cx="781050" cy="76176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781050" cy="76176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9504" behindDoc="0" locked="0" layoutInCell="1" allowOverlap="1">
                  <wp:simplePos x="0" y="0"/>
                  <wp:positionH relativeFrom="column">
                    <wp:posOffset>3805555</wp:posOffset>
                  </wp:positionH>
                  <wp:positionV relativeFrom="paragraph">
                    <wp:posOffset>843915</wp:posOffset>
                  </wp:positionV>
                  <wp:extent cx="651169" cy="8858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51169" cy="885825"/>
                          </a:xfrm>
                          <a:prstGeom prst="rect">
                            <a:avLst/>
                          </a:prstGeom>
                        </pic:spPr>
                      </pic:pic>
                    </a:graphicData>
                  </a:graphic>
                  <wp14:sizeRelH relativeFrom="page">
                    <wp14:pctWidth>0</wp14:pctWidth>
                  </wp14:sizeRelH>
                  <wp14:sizeRelV relativeFrom="page">
                    <wp14:pctHeight>0</wp14:pctHeight>
                  </wp14:sizeRelV>
                </wp:anchor>
              </w:drawing>
            </w:r>
            <w:r>
              <w:t>Rodney Martin – Writer’s Guide</w:t>
            </w:r>
          </w:p>
          <w:p w:rsidR="00204031" w:rsidRDefault="00204031">
            <w:r>
              <w:t>Regie Routman – Read, Write, Lead</w:t>
            </w:r>
          </w:p>
        </w:tc>
      </w:tr>
      <w:tr w:rsidR="00D26E0D" w:rsidTr="00965A95">
        <w:tc>
          <w:tcPr>
            <w:tcW w:w="15299" w:type="dxa"/>
            <w:gridSpan w:val="5"/>
          </w:tcPr>
          <w:p w:rsidR="00273B4A" w:rsidRDefault="008617A0">
            <w:r>
              <w:t>Australian Curriculum including literacy progressions</w:t>
            </w:r>
          </w:p>
          <w:p w:rsidR="00D26E0D" w:rsidRDefault="00D26E0D">
            <w:r>
              <w:t>Girraween Spelling Scope and Sequence</w:t>
            </w:r>
          </w:p>
          <w:p w:rsidR="008617A0" w:rsidRDefault="008617A0" w:rsidP="008617A0">
            <w:r>
              <w:t>Christine Topfer ‘Guided Thinking for Effective Practice’</w:t>
            </w:r>
          </w:p>
          <w:p w:rsidR="008617A0" w:rsidRDefault="008617A0" w:rsidP="008617A0">
            <w:r>
              <w:t>Ralph Fletcher – Writing Workshops, writer’s notebook, live writing, Joy Write, writer’s craft lessons Early Years and Primary Years</w:t>
            </w:r>
          </w:p>
          <w:p w:rsidR="00273B4A" w:rsidRDefault="00273B4A" w:rsidP="008617A0">
            <w:pPr>
              <w:rPr>
                <w:rStyle w:val="Hyperlink"/>
              </w:rPr>
            </w:pPr>
            <w:r>
              <w:t xml:space="preserve">Confirming: </w:t>
            </w:r>
            <w:hyperlink r:id="rId19" w:history="1">
              <w:r w:rsidRPr="00920F6A">
                <w:rPr>
                  <w:rStyle w:val="Hyperlink"/>
                </w:rPr>
                <w:t>..\Confirming\Confirming Part One</w:t>
              </w:r>
            </w:hyperlink>
            <w:r>
              <w:t xml:space="preserve"> </w:t>
            </w:r>
            <w:hyperlink r:id="rId20" w:history="1">
              <w:r w:rsidRPr="00920F6A">
                <w:rPr>
                  <w:rStyle w:val="Hyperlink"/>
                </w:rPr>
                <w:t>..\Confirming\Confirming Part Two</w:t>
              </w:r>
            </w:hyperlink>
          </w:p>
          <w:p w:rsidR="0090519A" w:rsidRPr="00D54DD9" w:rsidRDefault="00D54DD9" w:rsidP="008617A0">
            <w:pPr>
              <w:rPr>
                <w:rStyle w:val="Hyperlink"/>
                <w:color w:val="auto"/>
                <w:u w:val="none"/>
              </w:rPr>
            </w:pPr>
            <w:r w:rsidRPr="00D54DD9">
              <w:rPr>
                <w:rStyle w:val="Hyperlink"/>
                <w:color w:val="auto"/>
                <w:u w:val="none"/>
              </w:rPr>
              <w:t>Alan Wright – Igniting Writing</w:t>
            </w:r>
          </w:p>
          <w:p w:rsidR="0090519A" w:rsidRDefault="0090519A" w:rsidP="008617A0">
            <w:pPr>
              <w:rPr>
                <w:rStyle w:val="Hyperlink"/>
              </w:rPr>
            </w:pPr>
          </w:p>
          <w:p w:rsidR="0090519A" w:rsidRDefault="0090519A" w:rsidP="008617A0">
            <w:pPr>
              <w:rPr>
                <w:rStyle w:val="Hyperlink"/>
              </w:rPr>
            </w:pPr>
          </w:p>
          <w:p w:rsidR="00E52BDC" w:rsidRDefault="00D54DD9" w:rsidP="008617A0">
            <w:r>
              <w:br/>
            </w:r>
          </w:p>
          <w:p w:rsidR="00D54DD9" w:rsidRDefault="00D54DD9" w:rsidP="008617A0"/>
          <w:p w:rsidR="00D54DD9" w:rsidRDefault="00D54DD9" w:rsidP="008617A0"/>
          <w:p w:rsidR="00D54DD9" w:rsidRDefault="00D54DD9" w:rsidP="008617A0"/>
          <w:p w:rsidR="00D54DD9" w:rsidRDefault="00D54DD9" w:rsidP="008617A0"/>
        </w:tc>
      </w:tr>
      <w:tr w:rsidR="008617A0" w:rsidRPr="008617A0" w:rsidTr="0090519A">
        <w:tc>
          <w:tcPr>
            <w:tcW w:w="15299" w:type="dxa"/>
            <w:gridSpan w:val="5"/>
            <w:shd w:val="clear" w:color="auto" w:fill="D5DCE4" w:themeFill="text2" w:themeFillTint="33"/>
            <w:vAlign w:val="center"/>
          </w:tcPr>
          <w:p w:rsidR="008617A0" w:rsidRPr="008617A0" w:rsidRDefault="008617A0" w:rsidP="0090519A">
            <w:pPr>
              <w:jc w:val="center"/>
              <w:rPr>
                <w:rFonts w:ascii="Im Wunderland" w:hAnsi="Im Wunderland"/>
                <w:b/>
                <w:sz w:val="40"/>
                <w:szCs w:val="40"/>
              </w:rPr>
            </w:pPr>
            <w:r w:rsidRPr="008617A0">
              <w:rPr>
                <w:rFonts w:ascii="Im Wunderland" w:hAnsi="Im Wunderland"/>
                <w:b/>
                <w:color w:val="002060"/>
                <w:sz w:val="40"/>
                <w:szCs w:val="40"/>
              </w:rPr>
              <w:lastRenderedPageBreak/>
              <w:t>School and Class Organisation for writing</w:t>
            </w:r>
          </w:p>
        </w:tc>
      </w:tr>
      <w:tr w:rsidR="0063247F" w:rsidRPr="008617A0" w:rsidTr="0090519A">
        <w:tc>
          <w:tcPr>
            <w:tcW w:w="2972" w:type="dxa"/>
            <w:shd w:val="clear" w:color="auto" w:fill="D5DCE4" w:themeFill="text2" w:themeFillTint="33"/>
          </w:tcPr>
          <w:p w:rsidR="0063247F" w:rsidRPr="00E52BDC" w:rsidRDefault="0063247F" w:rsidP="00E52BDC">
            <w:pPr>
              <w:jc w:val="center"/>
              <w:rPr>
                <w:rFonts w:ascii="Im Wunderland" w:hAnsi="Im Wunderland"/>
                <w:color w:val="002060"/>
                <w:sz w:val="40"/>
                <w:szCs w:val="40"/>
              </w:rPr>
            </w:pPr>
            <w:r w:rsidRPr="00E52BDC">
              <w:rPr>
                <w:rFonts w:ascii="Im Wunderland" w:hAnsi="Im Wunderland"/>
                <w:color w:val="002060"/>
                <w:sz w:val="40"/>
                <w:szCs w:val="40"/>
              </w:rPr>
              <w:t>Whole School</w:t>
            </w:r>
          </w:p>
        </w:tc>
        <w:tc>
          <w:tcPr>
            <w:tcW w:w="12327" w:type="dxa"/>
            <w:gridSpan w:val="4"/>
            <w:shd w:val="clear" w:color="auto" w:fill="D5DCE4" w:themeFill="text2" w:themeFillTint="33"/>
          </w:tcPr>
          <w:p w:rsidR="0063247F" w:rsidRPr="00E52BDC" w:rsidRDefault="00E52BDC" w:rsidP="00E52BDC">
            <w:pPr>
              <w:jc w:val="center"/>
              <w:rPr>
                <w:rFonts w:ascii="Im Wunderland" w:hAnsi="Im Wunderland"/>
                <w:color w:val="002060"/>
                <w:sz w:val="40"/>
                <w:szCs w:val="40"/>
              </w:rPr>
            </w:pPr>
            <w:r w:rsidRPr="00E52BDC">
              <w:rPr>
                <w:rFonts w:ascii="Im Wunderland" w:hAnsi="Im Wunderland"/>
                <w:color w:val="002060"/>
                <w:sz w:val="40"/>
                <w:szCs w:val="40"/>
              </w:rPr>
              <w:t>Class</w:t>
            </w:r>
          </w:p>
        </w:tc>
      </w:tr>
      <w:tr w:rsidR="00E52BDC" w:rsidRPr="008617A0" w:rsidTr="0090519A">
        <w:tc>
          <w:tcPr>
            <w:tcW w:w="2972" w:type="dxa"/>
            <w:shd w:val="clear" w:color="auto" w:fill="FFFFFF" w:themeFill="background1"/>
          </w:tcPr>
          <w:p w:rsidR="00E52BDC" w:rsidRDefault="00E52BDC" w:rsidP="00E52BDC">
            <w:pPr>
              <w:pStyle w:val="ListParagraph"/>
              <w:numPr>
                <w:ilvl w:val="0"/>
                <w:numId w:val="1"/>
              </w:numPr>
            </w:pPr>
            <w:r>
              <w:t>Collaborative release for each year level teaching team scheduled weekly in the whole school timetable</w:t>
            </w:r>
          </w:p>
          <w:p w:rsidR="00E52BDC" w:rsidRDefault="00E52BDC" w:rsidP="00E52BDC">
            <w:pPr>
              <w:pStyle w:val="ListParagraph"/>
              <w:numPr>
                <w:ilvl w:val="0"/>
                <w:numId w:val="1"/>
              </w:numPr>
            </w:pPr>
            <w:r>
              <w:t>PLC meetings to be used for confirming stage 1/stage 2 throughout the semester</w:t>
            </w:r>
          </w:p>
          <w:p w:rsidR="00E52BDC" w:rsidRDefault="00E52BDC" w:rsidP="00E52BDC">
            <w:pPr>
              <w:pStyle w:val="ListParagraph"/>
              <w:numPr>
                <w:ilvl w:val="0"/>
                <w:numId w:val="1"/>
              </w:numPr>
            </w:pPr>
            <w:r>
              <w:t>Learning Walks to observe practice in action</w:t>
            </w:r>
          </w:p>
          <w:p w:rsidR="00E52BDC" w:rsidRDefault="00E52BDC" w:rsidP="00E52BDC">
            <w:pPr>
              <w:pStyle w:val="ListParagraph"/>
              <w:numPr>
                <w:ilvl w:val="0"/>
                <w:numId w:val="1"/>
              </w:numPr>
            </w:pPr>
            <w:r>
              <w:t>Each student has an EOL folder for teachers to include writing samples at the end of the year</w:t>
            </w:r>
          </w:p>
          <w:p w:rsidR="00E52BDC" w:rsidRDefault="00E52BDC" w:rsidP="00E52BDC">
            <w:pPr>
              <w:pStyle w:val="ListParagraph"/>
              <w:numPr>
                <w:ilvl w:val="0"/>
                <w:numId w:val="1"/>
              </w:numPr>
            </w:pPr>
            <w:r>
              <w:t>Portfolios to showcase student progress in writing (see reporting overview)</w:t>
            </w:r>
          </w:p>
          <w:p w:rsidR="00E52BDC" w:rsidRDefault="00E52BDC" w:rsidP="00E52BDC">
            <w:pPr>
              <w:pStyle w:val="ListParagraph"/>
              <w:numPr>
                <w:ilvl w:val="0"/>
                <w:numId w:val="1"/>
              </w:numPr>
            </w:pPr>
            <w:r>
              <w:t>Promoting learning to families – class letters, school reading challenges</w:t>
            </w:r>
          </w:p>
          <w:p w:rsidR="00E52BDC" w:rsidRDefault="00E52BDC" w:rsidP="00E52BDC">
            <w:pPr>
              <w:pStyle w:val="ListParagraph"/>
              <w:numPr>
                <w:ilvl w:val="0"/>
                <w:numId w:val="1"/>
              </w:numPr>
            </w:pPr>
            <w:r>
              <w:t>Writing competitions</w:t>
            </w:r>
          </w:p>
          <w:p w:rsidR="00E52BDC" w:rsidRDefault="00E52BDC" w:rsidP="00E52BDC">
            <w:pPr>
              <w:pStyle w:val="ListParagraph"/>
              <w:numPr>
                <w:ilvl w:val="0"/>
                <w:numId w:val="1"/>
              </w:numPr>
            </w:pPr>
            <w:r>
              <w:t xml:space="preserve">Chances to display published writing </w:t>
            </w:r>
            <w:r>
              <w:lastRenderedPageBreak/>
              <w:t>authentically – Field Day, Dance Night</w:t>
            </w:r>
          </w:p>
          <w:p w:rsidR="00E52BDC" w:rsidRPr="008617A0" w:rsidRDefault="00E52BDC" w:rsidP="00E52BDC">
            <w:pPr>
              <w:rPr>
                <w:rFonts w:ascii="Im Wunderland" w:hAnsi="Im Wunderland"/>
                <w:b/>
                <w:color w:val="002060"/>
                <w:sz w:val="40"/>
                <w:szCs w:val="40"/>
              </w:rPr>
            </w:pPr>
          </w:p>
        </w:tc>
        <w:tc>
          <w:tcPr>
            <w:tcW w:w="12327" w:type="dxa"/>
            <w:gridSpan w:val="4"/>
            <w:shd w:val="clear" w:color="auto" w:fill="FFFFFF" w:themeFill="background1"/>
          </w:tcPr>
          <w:p w:rsidR="00E52BDC" w:rsidRDefault="00E52BDC" w:rsidP="00E52BDC">
            <w:pPr>
              <w:pStyle w:val="ListParagraph"/>
              <w:numPr>
                <w:ilvl w:val="0"/>
                <w:numId w:val="1"/>
              </w:numPr>
            </w:pPr>
            <w:r>
              <w:lastRenderedPageBreak/>
              <w:t>Classroom culture that values risk taking in writing and builds students to see themselves as writers</w:t>
            </w:r>
          </w:p>
          <w:p w:rsidR="00E52BDC" w:rsidRDefault="00E52BDC" w:rsidP="00E52BDC">
            <w:pPr>
              <w:pStyle w:val="ListParagraph"/>
              <w:numPr>
                <w:ilvl w:val="0"/>
                <w:numId w:val="1"/>
              </w:numPr>
            </w:pPr>
            <w:r>
              <w:t>Have a class library rich in quality literature which is changed regularly – wide range of reading materials – this needs to be inviting (all grade levels)</w:t>
            </w:r>
          </w:p>
          <w:p w:rsidR="00E52BDC" w:rsidRDefault="00E52BDC" w:rsidP="00E52BDC">
            <w:pPr>
              <w:pStyle w:val="ListParagraph"/>
              <w:numPr>
                <w:ilvl w:val="0"/>
                <w:numId w:val="1"/>
              </w:numPr>
            </w:pPr>
            <w:r>
              <w:t>Have a variety of materials for writing and spaces conducive to writing</w:t>
            </w:r>
          </w:p>
          <w:p w:rsidR="00E52BDC" w:rsidRDefault="00E52BDC" w:rsidP="00E52BDC">
            <w:pPr>
              <w:pStyle w:val="ListParagraph"/>
              <w:numPr>
                <w:ilvl w:val="0"/>
                <w:numId w:val="1"/>
              </w:numPr>
            </w:pPr>
            <w:r>
              <w:t>Have access to digital technologies for multimodal texts</w:t>
            </w:r>
          </w:p>
          <w:p w:rsidR="00E52BDC" w:rsidRDefault="00E52BDC" w:rsidP="00E52BDC">
            <w:pPr>
              <w:pStyle w:val="ListParagraph"/>
              <w:numPr>
                <w:ilvl w:val="0"/>
                <w:numId w:val="1"/>
              </w:numPr>
            </w:pPr>
            <w:r>
              <w:t>Student writing is displayed around the room</w:t>
            </w:r>
          </w:p>
          <w:p w:rsidR="00E52BDC" w:rsidRDefault="00E52BDC" w:rsidP="00E52BDC">
            <w:pPr>
              <w:pStyle w:val="ListParagraph"/>
              <w:numPr>
                <w:ilvl w:val="0"/>
                <w:numId w:val="1"/>
              </w:numPr>
            </w:pPr>
            <w:r>
              <w:t>Environmental print</w:t>
            </w:r>
          </w:p>
          <w:p w:rsidR="00E52BDC" w:rsidRDefault="00E52BDC" w:rsidP="00E52BDC">
            <w:pPr>
              <w:pStyle w:val="ListParagraph"/>
              <w:numPr>
                <w:ilvl w:val="0"/>
                <w:numId w:val="1"/>
              </w:numPr>
            </w:pPr>
            <w:r>
              <w:t>Inclusion of Fine motor and sensory development activities</w:t>
            </w:r>
            <w:r w:rsidR="00BE25F1">
              <w:t xml:space="preserve"> responsive to student needs</w:t>
            </w:r>
          </w:p>
          <w:p w:rsidR="00E52BDC" w:rsidRDefault="00E52BDC" w:rsidP="00E52BDC">
            <w:pPr>
              <w:pStyle w:val="ListParagraph"/>
              <w:numPr>
                <w:ilvl w:val="0"/>
                <w:numId w:val="1"/>
              </w:numPr>
            </w:pPr>
            <w:r>
              <w:t>Students have a ‘have a go’ or word study book</w:t>
            </w:r>
          </w:p>
          <w:p w:rsidR="00E52BDC" w:rsidRDefault="00E52BDC" w:rsidP="00E52BDC">
            <w:pPr>
              <w:pStyle w:val="ListParagraph"/>
              <w:numPr>
                <w:ilvl w:val="0"/>
                <w:numId w:val="1"/>
              </w:numPr>
            </w:pPr>
            <w:r>
              <w:t>Teacher and students use a common editing tool</w:t>
            </w:r>
          </w:p>
          <w:p w:rsidR="00E52BDC" w:rsidRDefault="00E52BDC" w:rsidP="00E52BDC">
            <w:pPr>
              <w:pStyle w:val="ListParagraph"/>
              <w:numPr>
                <w:ilvl w:val="0"/>
                <w:numId w:val="1"/>
              </w:numPr>
            </w:pPr>
            <w:r>
              <w:t>Organisation of writing books</w:t>
            </w:r>
          </w:p>
          <w:p w:rsidR="00E52BDC" w:rsidRDefault="00E52BDC" w:rsidP="0090519A">
            <w:pPr>
              <w:pStyle w:val="ListParagraph"/>
            </w:pPr>
            <w:r>
              <w:t>-set up clear guidelines and consistent expectations for student writing books is an important management tool for writing. Photocopied exemplars of the correct way to set up a book can make it explicit for students. Keep the layout simple so students do not need to spend their energy recording the date in full and listing learning intentions/criteria before they even begin the writing task. IDEA separating the book into two sections (front is for ongoing writing, keeping last third of the book for quickwrites and shorter tasks)</w:t>
            </w:r>
          </w:p>
          <w:p w:rsidR="00E52BDC" w:rsidRDefault="00E52BDC" w:rsidP="00E52BDC">
            <w:pPr>
              <w:pStyle w:val="ListParagraph"/>
            </w:pPr>
          </w:p>
          <w:p w:rsidR="00E52BDC" w:rsidRPr="005F7EC8" w:rsidRDefault="00E52BDC" w:rsidP="00E52BDC">
            <w:pPr>
              <w:pStyle w:val="ListParagraph"/>
              <w:rPr>
                <w:b/>
              </w:rPr>
            </w:pPr>
            <w:r w:rsidRPr="005F7EC8">
              <w:rPr>
                <w:b/>
              </w:rPr>
              <w:t>A student’s writing book/digital folder should include evidence of:</w:t>
            </w:r>
          </w:p>
          <w:p w:rsidR="00E52BDC" w:rsidRDefault="00E52BDC" w:rsidP="00E52BDC">
            <w:pPr>
              <w:pStyle w:val="ListParagraph"/>
              <w:numPr>
                <w:ilvl w:val="0"/>
                <w:numId w:val="11"/>
              </w:numPr>
            </w:pPr>
            <w:r>
              <w:t>Regular writing by the student</w:t>
            </w:r>
          </w:p>
          <w:p w:rsidR="00E52BDC" w:rsidRDefault="00E52BDC" w:rsidP="00E52BDC">
            <w:pPr>
              <w:pStyle w:val="ListParagraph"/>
              <w:numPr>
                <w:ilvl w:val="0"/>
                <w:numId w:val="11"/>
              </w:numPr>
            </w:pPr>
            <w:r>
              <w:t xml:space="preserve">Planning </w:t>
            </w:r>
            <w:r w:rsidR="00762C2B">
              <w:t>for</w:t>
            </w:r>
            <w:r>
              <w:t xml:space="preserve"> some writing tasks</w:t>
            </w:r>
          </w:p>
          <w:p w:rsidR="00E52BDC" w:rsidRDefault="00E52BDC" w:rsidP="00E52BDC">
            <w:pPr>
              <w:pStyle w:val="ListParagraph"/>
              <w:numPr>
                <w:ilvl w:val="0"/>
                <w:numId w:val="11"/>
              </w:numPr>
            </w:pPr>
            <w:r>
              <w:t>Regular self-editing</w:t>
            </w:r>
          </w:p>
          <w:p w:rsidR="00E52BDC" w:rsidRDefault="00E52BDC" w:rsidP="00E52BDC">
            <w:pPr>
              <w:pStyle w:val="ListParagraph"/>
              <w:numPr>
                <w:ilvl w:val="0"/>
                <w:numId w:val="11"/>
              </w:numPr>
            </w:pPr>
            <w:r>
              <w:t>A range of different writing forms</w:t>
            </w:r>
          </w:p>
          <w:p w:rsidR="00E52BDC" w:rsidRDefault="00E52BDC" w:rsidP="00E52BDC">
            <w:pPr>
              <w:pStyle w:val="ListParagraph"/>
              <w:numPr>
                <w:ilvl w:val="0"/>
                <w:numId w:val="11"/>
              </w:numPr>
            </w:pPr>
            <w:r>
              <w:t>Longer and shorter writing tasks, such as quickwrites and mini-lessons</w:t>
            </w:r>
          </w:p>
          <w:p w:rsidR="00E52BDC" w:rsidRDefault="00E52BDC" w:rsidP="00E52BDC">
            <w:pPr>
              <w:pStyle w:val="ListParagraph"/>
              <w:numPr>
                <w:ilvl w:val="0"/>
                <w:numId w:val="11"/>
              </w:numPr>
            </w:pPr>
            <w:r>
              <w:t>Annotated exemplars (for fluent writers)</w:t>
            </w:r>
          </w:p>
          <w:p w:rsidR="00E52BDC" w:rsidRDefault="00E52BDC" w:rsidP="00E52BDC">
            <w:pPr>
              <w:pStyle w:val="ListParagraph"/>
              <w:numPr>
                <w:ilvl w:val="0"/>
                <w:numId w:val="11"/>
              </w:numPr>
            </w:pPr>
            <w:r>
              <w:t>Regular comments identifying the student’s next steps (evidence of conferencing), comments about the content of writing and the students successes from teacher and peers as well as themselves</w:t>
            </w:r>
          </w:p>
          <w:p w:rsidR="00E52BDC" w:rsidRDefault="00E52BDC" w:rsidP="00E52BDC">
            <w:pPr>
              <w:pStyle w:val="ListParagraph"/>
              <w:numPr>
                <w:ilvl w:val="0"/>
                <w:numId w:val="11"/>
              </w:numPr>
            </w:pPr>
            <w:r>
              <w:t>Students responding to feedback and improving their writing – set/monitor and evaluate writing goals</w:t>
            </w:r>
          </w:p>
          <w:p w:rsidR="00E52BDC" w:rsidRDefault="00E52BDC" w:rsidP="00E52BDC">
            <w:pPr>
              <w:pStyle w:val="ListParagraph"/>
              <w:numPr>
                <w:ilvl w:val="0"/>
                <w:numId w:val="11"/>
              </w:numPr>
            </w:pPr>
            <w:r>
              <w:t>Progress over time</w:t>
            </w:r>
          </w:p>
          <w:p w:rsidR="00E52BDC" w:rsidRDefault="00E52BDC" w:rsidP="00E52BDC">
            <w:pPr>
              <w:pStyle w:val="ListParagraph"/>
              <w:numPr>
                <w:ilvl w:val="0"/>
                <w:numId w:val="1"/>
              </w:numPr>
            </w:pPr>
            <w:r>
              <w:t>Writers’ tools and supports to scaffold writing</w:t>
            </w:r>
          </w:p>
          <w:p w:rsidR="00E52BDC" w:rsidRDefault="00E52BDC" w:rsidP="00E52BDC">
            <w:pPr>
              <w:pStyle w:val="ListParagraph"/>
              <w:numPr>
                <w:ilvl w:val="0"/>
                <w:numId w:val="12"/>
              </w:numPr>
            </w:pPr>
            <w:r>
              <w:lastRenderedPageBreak/>
              <w:t>Writers’ tools and supports are most effective when they are matched to the developmental level of the writers and are introduced and modelled by the teacher.</w:t>
            </w:r>
          </w:p>
          <w:p w:rsidR="00E52BDC" w:rsidRPr="00573724" w:rsidRDefault="00E52BDC" w:rsidP="00E52BDC">
            <w:pPr>
              <w:rPr>
                <w:b/>
              </w:rPr>
            </w:pPr>
            <w:r w:rsidRPr="00573724">
              <w:rPr>
                <w:b/>
              </w:rPr>
              <w:t xml:space="preserve">Writers’ tools </w:t>
            </w:r>
          </w:p>
          <w:p w:rsidR="00E52BDC" w:rsidRDefault="00E52BDC" w:rsidP="00E52BDC">
            <w:r>
              <w:t>-books, pencils, pens, computers, tablets, sticky notes for students to comment on others’ writing including two stars and wish stamps</w:t>
            </w:r>
          </w:p>
          <w:p w:rsidR="00E52BDC" w:rsidRPr="00573724" w:rsidRDefault="00E52BDC" w:rsidP="00E52BDC">
            <w:pPr>
              <w:rPr>
                <w:b/>
              </w:rPr>
            </w:pPr>
            <w:r w:rsidRPr="00573724">
              <w:rPr>
                <w:b/>
              </w:rPr>
              <w:t>Writers’ supports</w:t>
            </w:r>
          </w:p>
          <w:p w:rsidR="00E52BDC" w:rsidRDefault="00E52BDC" w:rsidP="00E52BDC">
            <w:r>
              <w:t>-Word cards, word walls, dictionaries/thesauri(including online) at a range of different levels depending on the needs of the students, modelling books, word lists to support specific writing topics, alternative word lists constructed jointly by teacher and students.</w:t>
            </w:r>
          </w:p>
        </w:tc>
      </w:tr>
      <w:tr w:rsidR="0090519A" w:rsidTr="0090519A">
        <w:trPr>
          <w:trHeight w:val="327"/>
        </w:trPr>
        <w:tc>
          <w:tcPr>
            <w:tcW w:w="15299" w:type="dxa"/>
            <w:gridSpan w:val="5"/>
            <w:shd w:val="clear" w:color="auto" w:fill="FFFFFF" w:themeFill="background1"/>
          </w:tcPr>
          <w:p w:rsidR="0090519A" w:rsidRPr="0090519A" w:rsidRDefault="0090519A" w:rsidP="0090519A">
            <w:pPr>
              <w:pStyle w:val="ListParagraph"/>
              <w:numPr>
                <w:ilvl w:val="0"/>
                <w:numId w:val="1"/>
              </w:numPr>
              <w:rPr>
                <w:b/>
              </w:rPr>
            </w:pPr>
            <w:r w:rsidRPr="0090519A">
              <w:rPr>
                <w:b/>
              </w:rPr>
              <w:lastRenderedPageBreak/>
              <w:t>Differentiating learning</w:t>
            </w:r>
          </w:p>
          <w:p w:rsidR="0090519A" w:rsidRDefault="0090519A" w:rsidP="0090519A">
            <w:pPr>
              <w:pStyle w:val="ListParagraph"/>
            </w:pPr>
            <w:r>
              <w:t>-writing lessons will be most successful if teachers identify a limited number of criteria. Additional criteria could be listed as an extension for students if necessary, or personal/group goals could be agreed upon.</w:t>
            </w:r>
          </w:p>
          <w:p w:rsidR="0090519A" w:rsidRDefault="0090519A" w:rsidP="0090519A">
            <w:pPr>
              <w:pStyle w:val="ListParagraph"/>
            </w:pPr>
            <w:r>
              <w:t>-during a writing session, teachers can effectively differentiate the learning by:</w:t>
            </w:r>
          </w:p>
          <w:p w:rsidR="0090519A" w:rsidRDefault="0090519A" w:rsidP="0090519A">
            <w:pPr>
              <w:pStyle w:val="ListParagraph"/>
              <w:numPr>
                <w:ilvl w:val="0"/>
                <w:numId w:val="13"/>
              </w:numPr>
            </w:pPr>
            <w:r>
              <w:t>Grouping students strategically and deciding where they will sit in the class/on the mat (mixed or ability grouping)</w:t>
            </w:r>
          </w:p>
          <w:p w:rsidR="0090519A" w:rsidRDefault="0090519A" w:rsidP="0090519A">
            <w:pPr>
              <w:pStyle w:val="ListParagraph"/>
              <w:numPr>
                <w:ilvl w:val="0"/>
                <w:numId w:val="13"/>
              </w:numPr>
            </w:pPr>
            <w:r>
              <w:t>Tuning in during ‘think,pair,share’ discussions and supporting and extending students as needed</w:t>
            </w:r>
          </w:p>
          <w:p w:rsidR="0090519A" w:rsidRDefault="0090519A" w:rsidP="0090519A">
            <w:pPr>
              <w:pStyle w:val="ListParagraph"/>
              <w:numPr>
                <w:ilvl w:val="0"/>
                <w:numId w:val="13"/>
              </w:numPr>
            </w:pPr>
            <w:r>
              <w:t>Using ‘think alouds’ to support the needs of different learners</w:t>
            </w:r>
          </w:p>
          <w:p w:rsidR="0090519A" w:rsidRDefault="0090519A" w:rsidP="0090519A">
            <w:pPr>
              <w:pStyle w:val="ListParagraph"/>
              <w:numPr>
                <w:ilvl w:val="0"/>
                <w:numId w:val="13"/>
              </w:numPr>
            </w:pPr>
            <w:r>
              <w:t>Reviewing students writing regularly, planning guided writing support to meet the different needs</w:t>
            </w:r>
          </w:p>
          <w:p w:rsidR="0090519A" w:rsidRDefault="0090519A" w:rsidP="0090519A">
            <w:pPr>
              <w:pStyle w:val="ListParagraph"/>
              <w:numPr>
                <w:ilvl w:val="0"/>
                <w:numId w:val="13"/>
              </w:numPr>
            </w:pPr>
            <w:r>
              <w:t>Targeting students during guided writing for support and extension</w:t>
            </w:r>
          </w:p>
          <w:p w:rsidR="0090519A" w:rsidRDefault="0090519A" w:rsidP="0090519A">
            <w:pPr>
              <w:pStyle w:val="ListParagraph"/>
              <w:numPr>
                <w:ilvl w:val="0"/>
                <w:numId w:val="13"/>
              </w:numPr>
            </w:pPr>
            <w:r>
              <w:t>Setting group or individual writing goals</w:t>
            </w:r>
          </w:p>
          <w:p w:rsidR="0090519A" w:rsidRDefault="0090519A" w:rsidP="0090519A">
            <w:pPr>
              <w:pStyle w:val="ListParagraph"/>
              <w:numPr>
                <w:ilvl w:val="0"/>
                <w:numId w:val="13"/>
              </w:numPr>
            </w:pPr>
            <w:r>
              <w:t xml:space="preserve">Teaching groups of students specific skills </w:t>
            </w:r>
          </w:p>
          <w:p w:rsidR="0090519A" w:rsidRDefault="0090519A" w:rsidP="0090519A">
            <w:pPr>
              <w:pStyle w:val="ListParagraph"/>
              <w:numPr>
                <w:ilvl w:val="0"/>
                <w:numId w:val="13"/>
              </w:numPr>
            </w:pPr>
            <w:r>
              <w:t>Planning support for students who may not be able to access the independent writing task i.e providing writing frames, partner support, technology, breaking down a task into manageable chunks</w:t>
            </w:r>
          </w:p>
          <w:p w:rsidR="0090519A" w:rsidRDefault="0090519A" w:rsidP="0090519A">
            <w:pPr>
              <w:pStyle w:val="ListParagraph"/>
              <w:numPr>
                <w:ilvl w:val="0"/>
                <w:numId w:val="13"/>
              </w:numPr>
            </w:pPr>
            <w:r>
              <w:t>Adjusting the formative and summative assessment process/product</w:t>
            </w:r>
          </w:p>
          <w:p w:rsidR="0090519A" w:rsidRPr="0090519A" w:rsidRDefault="0090519A" w:rsidP="0090519A">
            <w:pPr>
              <w:rPr>
                <w:rFonts w:ascii="Im Wunderland" w:hAnsi="Im Wunderland"/>
                <w:b/>
                <w:color w:val="002060"/>
                <w:sz w:val="40"/>
                <w:szCs w:val="40"/>
              </w:rPr>
            </w:pPr>
          </w:p>
        </w:tc>
      </w:tr>
      <w:tr w:rsidR="00E52BDC" w:rsidTr="0090519A">
        <w:trPr>
          <w:trHeight w:val="327"/>
        </w:trPr>
        <w:tc>
          <w:tcPr>
            <w:tcW w:w="15299" w:type="dxa"/>
            <w:gridSpan w:val="5"/>
            <w:shd w:val="clear" w:color="auto" w:fill="D5DCE4" w:themeFill="text2" w:themeFillTint="33"/>
          </w:tcPr>
          <w:p w:rsidR="0090519A" w:rsidRPr="0090519A" w:rsidRDefault="0090519A" w:rsidP="0090519A">
            <w:pPr>
              <w:rPr>
                <w:rFonts w:ascii="Im Wunderland" w:hAnsi="Im Wunderland"/>
                <w:b/>
                <w:color w:val="002060"/>
                <w:sz w:val="40"/>
                <w:szCs w:val="40"/>
              </w:rPr>
            </w:pPr>
            <w:r w:rsidRPr="0090519A">
              <w:rPr>
                <w:rFonts w:ascii="Im Wunderland" w:hAnsi="Im Wunderland"/>
                <w:b/>
                <w:color w:val="002060"/>
                <w:sz w:val="40"/>
                <w:szCs w:val="40"/>
              </w:rPr>
              <w:t>Programming Expectations:</w:t>
            </w:r>
          </w:p>
          <w:p w:rsidR="00E52BDC" w:rsidRDefault="00E52BDC" w:rsidP="00E52BDC"/>
        </w:tc>
      </w:tr>
      <w:tr w:rsidR="0090519A" w:rsidTr="0090519A">
        <w:trPr>
          <w:trHeight w:val="2252"/>
        </w:trPr>
        <w:tc>
          <w:tcPr>
            <w:tcW w:w="15299" w:type="dxa"/>
            <w:gridSpan w:val="5"/>
          </w:tcPr>
          <w:p w:rsidR="0090519A" w:rsidRDefault="0090519A" w:rsidP="0090519A">
            <w:pPr>
              <w:pStyle w:val="ListParagraph"/>
              <w:numPr>
                <w:ilvl w:val="0"/>
                <w:numId w:val="1"/>
              </w:numPr>
            </w:pPr>
            <w:r>
              <w:t>Start with the curriculum – what students need to know and be able to do</w:t>
            </w:r>
          </w:p>
          <w:p w:rsidR="0090519A" w:rsidRDefault="0090519A" w:rsidP="0090519A">
            <w:pPr>
              <w:pStyle w:val="ListParagraph"/>
              <w:numPr>
                <w:ilvl w:val="0"/>
                <w:numId w:val="1"/>
              </w:numPr>
            </w:pPr>
            <w:r>
              <w:t>Yearly/termly overview along with weekly Planning/Day Book detailed with LI and SC  - responsive to students’ needs</w:t>
            </w:r>
          </w:p>
          <w:p w:rsidR="0090519A" w:rsidRDefault="0090519A" w:rsidP="0090519A">
            <w:pPr>
              <w:pStyle w:val="ListParagraph"/>
              <w:numPr>
                <w:ilvl w:val="0"/>
                <w:numId w:val="1"/>
              </w:numPr>
            </w:pPr>
            <w:r>
              <w:t>Diagnostic and formative assessments that inform teaching and learning of writing</w:t>
            </w:r>
          </w:p>
          <w:p w:rsidR="0090519A" w:rsidRDefault="0090519A" w:rsidP="0090519A">
            <w:pPr>
              <w:pStyle w:val="ListParagraph"/>
              <w:numPr>
                <w:ilvl w:val="0"/>
                <w:numId w:val="1"/>
              </w:numPr>
            </w:pPr>
            <w:r>
              <w:t>Links between reading and writing</w:t>
            </w:r>
          </w:p>
          <w:p w:rsidR="0090519A" w:rsidRDefault="0090519A" w:rsidP="0090519A">
            <w:pPr>
              <w:pStyle w:val="ListParagraph"/>
              <w:numPr>
                <w:ilvl w:val="0"/>
                <w:numId w:val="1"/>
              </w:numPr>
            </w:pPr>
            <w:r>
              <w:t>Writing purpose within inquiry units and across learning areas</w:t>
            </w:r>
          </w:p>
          <w:p w:rsidR="0090519A" w:rsidRDefault="0090519A" w:rsidP="0090519A">
            <w:pPr>
              <w:pStyle w:val="ListParagraph"/>
              <w:numPr>
                <w:ilvl w:val="0"/>
                <w:numId w:val="1"/>
              </w:numPr>
            </w:pPr>
            <w:r>
              <w:t>Writing time every day in Day Book</w:t>
            </w:r>
          </w:p>
          <w:p w:rsidR="0090519A" w:rsidRDefault="0090519A" w:rsidP="0090519A">
            <w:pPr>
              <w:pStyle w:val="ListParagraph"/>
              <w:numPr>
                <w:ilvl w:val="0"/>
                <w:numId w:val="1"/>
              </w:numPr>
            </w:pPr>
            <w:r>
              <w:t>Differentiation through task design, assessment to cater for different needs of students</w:t>
            </w:r>
          </w:p>
          <w:p w:rsidR="0090519A" w:rsidRDefault="0090519A" w:rsidP="0090519A">
            <w:pPr>
              <w:pStyle w:val="ListParagraph"/>
              <w:numPr>
                <w:ilvl w:val="0"/>
                <w:numId w:val="1"/>
              </w:numPr>
            </w:pPr>
            <w:r>
              <w:t>T-3 – 3 sessions per week explicit handwriting</w:t>
            </w:r>
          </w:p>
          <w:p w:rsidR="0090519A" w:rsidRDefault="0090519A" w:rsidP="0090519A">
            <w:pPr>
              <w:pStyle w:val="ListParagraph"/>
              <w:numPr>
                <w:ilvl w:val="0"/>
                <w:numId w:val="1"/>
              </w:numPr>
            </w:pPr>
            <w:r>
              <w:t>Instructional walks by leadership</w:t>
            </w:r>
          </w:p>
          <w:p w:rsidR="0090519A" w:rsidRDefault="0090519A" w:rsidP="00E52BDC"/>
        </w:tc>
      </w:tr>
    </w:tbl>
    <w:p w:rsidR="00F80FBC" w:rsidRDefault="00F80FBC"/>
    <w:p w:rsidR="000A2F6B" w:rsidRDefault="000A2F6B"/>
    <w:p w:rsidR="00120E51" w:rsidRDefault="000A2F6B">
      <w:r>
        <w:t>Developed by Girraween Staff 2018-19</w:t>
      </w:r>
      <w:bookmarkStart w:id="0" w:name="_GoBack"/>
      <w:bookmarkEnd w:id="0"/>
    </w:p>
    <w:sectPr w:rsidR="00120E51" w:rsidSect="0074281D">
      <w:pgSz w:w="16838" w:h="11906" w:orient="landscape"/>
      <w:pgMar w:top="567" w:right="678"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C2B" w:rsidRDefault="00762C2B" w:rsidP="00762C2B">
      <w:pPr>
        <w:spacing w:after="0" w:line="240" w:lineRule="auto"/>
      </w:pPr>
      <w:r>
        <w:separator/>
      </w:r>
    </w:p>
  </w:endnote>
  <w:endnote w:type="continuationSeparator" w:id="0">
    <w:p w:rsidR="00762C2B" w:rsidRDefault="00762C2B" w:rsidP="00762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 bit sketchy">
    <w:altName w:val="Courier New"/>
    <w:charset w:val="00"/>
    <w:family w:val="auto"/>
    <w:pitch w:val="variable"/>
    <w:sig w:usb0="00000003" w:usb1="00000000" w:usb2="00000000" w:usb3="00000000" w:csb0="00000001" w:csb1="00000000"/>
  </w:font>
  <w:font w:name="Im Wunderland">
    <w:altName w:val="Cambria Math"/>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C2B" w:rsidRDefault="00762C2B" w:rsidP="00762C2B">
      <w:pPr>
        <w:spacing w:after="0" w:line="240" w:lineRule="auto"/>
      </w:pPr>
      <w:r>
        <w:separator/>
      </w:r>
    </w:p>
  </w:footnote>
  <w:footnote w:type="continuationSeparator" w:id="0">
    <w:p w:rsidR="00762C2B" w:rsidRDefault="00762C2B" w:rsidP="00762C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97234"/>
    <w:multiLevelType w:val="hybridMultilevel"/>
    <w:tmpl w:val="14BA7D4C"/>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19B1EC1"/>
    <w:multiLevelType w:val="hybridMultilevel"/>
    <w:tmpl w:val="BA0E414A"/>
    <w:lvl w:ilvl="0" w:tplc="86585B8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F70442"/>
    <w:multiLevelType w:val="hybridMultilevel"/>
    <w:tmpl w:val="2DFC9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D96A98"/>
    <w:multiLevelType w:val="hybridMultilevel"/>
    <w:tmpl w:val="49A6F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D662EB"/>
    <w:multiLevelType w:val="hybridMultilevel"/>
    <w:tmpl w:val="31249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EA59A2"/>
    <w:multiLevelType w:val="hybridMultilevel"/>
    <w:tmpl w:val="B35A0EBC"/>
    <w:lvl w:ilvl="0" w:tplc="7E48382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36D6AB2"/>
    <w:multiLevelType w:val="hybridMultilevel"/>
    <w:tmpl w:val="08EEE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E12C16"/>
    <w:multiLevelType w:val="hybridMultilevel"/>
    <w:tmpl w:val="2724EC4E"/>
    <w:lvl w:ilvl="0" w:tplc="E47C0CA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2750EB"/>
    <w:multiLevelType w:val="hybridMultilevel"/>
    <w:tmpl w:val="FBD85A38"/>
    <w:lvl w:ilvl="0" w:tplc="27B6DA5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DA0CE1"/>
    <w:multiLevelType w:val="hybridMultilevel"/>
    <w:tmpl w:val="98D24DD4"/>
    <w:lvl w:ilvl="0" w:tplc="D3784A08">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0" w15:restartNumberingAfterBreak="0">
    <w:nsid w:val="77C16F04"/>
    <w:multiLevelType w:val="hybridMultilevel"/>
    <w:tmpl w:val="6FC8AC8E"/>
    <w:lvl w:ilvl="0" w:tplc="594E5EB0">
      <w:start w:val="1"/>
      <w:numFmt w:val="decimal"/>
      <w:lvlText w:val="%1."/>
      <w:lvlJc w:val="left"/>
      <w:pPr>
        <w:ind w:left="112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07D869BA">
      <w:start w:val="1"/>
      <w:numFmt w:val="lowerLetter"/>
      <w:lvlText w:val="%2"/>
      <w:lvlJc w:val="left"/>
      <w:pPr>
        <w:ind w:left="14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8664413C">
      <w:start w:val="1"/>
      <w:numFmt w:val="lowerRoman"/>
      <w:lvlText w:val="%3"/>
      <w:lvlJc w:val="left"/>
      <w:pPr>
        <w:ind w:left="21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2DFEE910">
      <w:start w:val="1"/>
      <w:numFmt w:val="decimal"/>
      <w:lvlText w:val="%4"/>
      <w:lvlJc w:val="left"/>
      <w:pPr>
        <w:ind w:left="28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D05C1978">
      <w:start w:val="1"/>
      <w:numFmt w:val="lowerLetter"/>
      <w:lvlText w:val="%5"/>
      <w:lvlJc w:val="left"/>
      <w:pPr>
        <w:ind w:left="36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5112A0D4">
      <w:start w:val="1"/>
      <w:numFmt w:val="lowerRoman"/>
      <w:lvlText w:val="%6"/>
      <w:lvlJc w:val="left"/>
      <w:pPr>
        <w:ind w:left="43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620CFF48">
      <w:start w:val="1"/>
      <w:numFmt w:val="decimal"/>
      <w:lvlText w:val="%7"/>
      <w:lvlJc w:val="left"/>
      <w:pPr>
        <w:ind w:left="50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391A2706">
      <w:start w:val="1"/>
      <w:numFmt w:val="lowerLetter"/>
      <w:lvlText w:val="%8"/>
      <w:lvlJc w:val="left"/>
      <w:pPr>
        <w:ind w:left="57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7D34ABC8">
      <w:start w:val="1"/>
      <w:numFmt w:val="lowerRoman"/>
      <w:lvlText w:val="%9"/>
      <w:lvlJc w:val="left"/>
      <w:pPr>
        <w:ind w:left="64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7B524FA7"/>
    <w:multiLevelType w:val="hybridMultilevel"/>
    <w:tmpl w:val="23409B78"/>
    <w:lvl w:ilvl="0" w:tplc="389AF5C4">
      <w:start w:val="5"/>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7C035DD6"/>
    <w:multiLevelType w:val="hybridMultilevel"/>
    <w:tmpl w:val="5330D444"/>
    <w:lvl w:ilvl="0" w:tplc="0C090009">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
  </w:num>
  <w:num w:numId="2">
    <w:abstractNumId w:val="5"/>
  </w:num>
  <w:num w:numId="3">
    <w:abstractNumId w:val="7"/>
  </w:num>
  <w:num w:numId="4">
    <w:abstractNumId w:val="8"/>
  </w:num>
  <w:num w:numId="5">
    <w:abstractNumId w:val="4"/>
  </w:num>
  <w:num w:numId="6">
    <w:abstractNumId w:val="6"/>
  </w:num>
  <w:num w:numId="7">
    <w:abstractNumId w:val="2"/>
  </w:num>
  <w:num w:numId="8">
    <w:abstractNumId w:val="10"/>
  </w:num>
  <w:num w:numId="9">
    <w:abstractNumId w:val="3"/>
  </w:num>
  <w:num w:numId="10">
    <w:abstractNumId w:val="9"/>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1FD"/>
    <w:rsid w:val="000A2F6B"/>
    <w:rsid w:val="00120E51"/>
    <w:rsid w:val="001416E1"/>
    <w:rsid w:val="001A5111"/>
    <w:rsid w:val="001B68D7"/>
    <w:rsid w:val="00204031"/>
    <w:rsid w:val="00273AE3"/>
    <w:rsid w:val="00273B4A"/>
    <w:rsid w:val="00276ADA"/>
    <w:rsid w:val="00322632"/>
    <w:rsid w:val="00345E8F"/>
    <w:rsid w:val="00363B1E"/>
    <w:rsid w:val="003717CB"/>
    <w:rsid w:val="00384A83"/>
    <w:rsid w:val="00425F83"/>
    <w:rsid w:val="00460DEF"/>
    <w:rsid w:val="00573724"/>
    <w:rsid w:val="005F7EC8"/>
    <w:rsid w:val="0063247F"/>
    <w:rsid w:val="0067148D"/>
    <w:rsid w:val="00681922"/>
    <w:rsid w:val="00740C7B"/>
    <w:rsid w:val="0074281D"/>
    <w:rsid w:val="00762C2B"/>
    <w:rsid w:val="007E0E3E"/>
    <w:rsid w:val="008430AE"/>
    <w:rsid w:val="008617A0"/>
    <w:rsid w:val="0090519A"/>
    <w:rsid w:val="00952620"/>
    <w:rsid w:val="009C7C6B"/>
    <w:rsid w:val="00A14995"/>
    <w:rsid w:val="00A425F2"/>
    <w:rsid w:val="00AE39C6"/>
    <w:rsid w:val="00B10A4D"/>
    <w:rsid w:val="00B1386A"/>
    <w:rsid w:val="00B20F57"/>
    <w:rsid w:val="00B33FD3"/>
    <w:rsid w:val="00B3749D"/>
    <w:rsid w:val="00BC2441"/>
    <w:rsid w:val="00BE25F1"/>
    <w:rsid w:val="00BF50EB"/>
    <w:rsid w:val="00C161FD"/>
    <w:rsid w:val="00C4005F"/>
    <w:rsid w:val="00C5209A"/>
    <w:rsid w:val="00D26E0D"/>
    <w:rsid w:val="00D27D50"/>
    <w:rsid w:val="00D54DD9"/>
    <w:rsid w:val="00D61619"/>
    <w:rsid w:val="00E21294"/>
    <w:rsid w:val="00E52BDC"/>
    <w:rsid w:val="00E824E5"/>
    <w:rsid w:val="00F005E7"/>
    <w:rsid w:val="00F5003C"/>
    <w:rsid w:val="00F80F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50B96"/>
  <w15:chartTrackingRefBased/>
  <w15:docId w15:val="{AEDCBF26-502E-4933-851A-F93552DD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FBC"/>
    <w:pPr>
      <w:ind w:left="720"/>
      <w:contextualSpacing/>
    </w:pPr>
  </w:style>
  <w:style w:type="character" w:styleId="Hyperlink">
    <w:name w:val="Hyperlink"/>
    <w:basedOn w:val="DefaultParagraphFont"/>
    <w:uiPriority w:val="99"/>
    <w:unhideWhenUsed/>
    <w:rsid w:val="00AE39C6"/>
    <w:rPr>
      <w:color w:val="0563C1" w:themeColor="hyperlink"/>
      <w:u w:val="single"/>
    </w:rPr>
  </w:style>
  <w:style w:type="character" w:styleId="FollowedHyperlink">
    <w:name w:val="FollowedHyperlink"/>
    <w:basedOn w:val="DefaultParagraphFont"/>
    <w:uiPriority w:val="99"/>
    <w:semiHidden/>
    <w:unhideWhenUsed/>
    <w:rsid w:val="00273B4A"/>
    <w:rPr>
      <w:color w:val="954F72" w:themeColor="followedHyperlink"/>
      <w:u w:val="single"/>
    </w:rPr>
  </w:style>
  <w:style w:type="paragraph" w:styleId="BalloonText">
    <w:name w:val="Balloon Text"/>
    <w:basedOn w:val="Normal"/>
    <w:link w:val="BalloonTextChar"/>
    <w:uiPriority w:val="99"/>
    <w:semiHidden/>
    <w:unhideWhenUsed/>
    <w:rsid w:val="0027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AE3"/>
    <w:rPr>
      <w:rFonts w:ascii="Segoe UI" w:hAnsi="Segoe UI" w:cs="Segoe UI"/>
      <w:sz w:val="18"/>
      <w:szCs w:val="18"/>
    </w:rPr>
  </w:style>
  <w:style w:type="paragraph" w:styleId="FootnoteText">
    <w:name w:val="footnote text"/>
    <w:basedOn w:val="Normal"/>
    <w:link w:val="FootnoteTextChar"/>
    <w:uiPriority w:val="99"/>
    <w:semiHidden/>
    <w:unhideWhenUsed/>
    <w:rsid w:val="00762C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2C2B"/>
    <w:rPr>
      <w:sz w:val="20"/>
      <w:szCs w:val="20"/>
    </w:rPr>
  </w:style>
  <w:style w:type="character" w:styleId="FootnoteReference">
    <w:name w:val="footnote reference"/>
    <w:basedOn w:val="DefaultParagraphFont"/>
    <w:uiPriority w:val="99"/>
    <w:semiHidden/>
    <w:unhideWhenUsed/>
    <w:rsid w:val="00762C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et.wa.edu.au/stepsresources/detcms/education/stepsresources/first-steps-literacy/writing-resource-book.en?oid=com.arsdigita.cms.contenttypes.FileStorageItem-id-13760408"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file:///\\ntschools.net\SchoolsData\GIRRASCH\Unmanaged%20Data\Teacher%20Public\Confirming\Confirming%20Part%20Tw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YIsumXsN0S539UGXvvhKww"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hyperlink" Target="file:///\\ntschools.net\SchoolsData\GIRRASCH\Unmanaged%20Data\Teacher%20Public\Confirming\Confirming%20Part%20On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AD469-1381-4D42-BC82-B96DCBC40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NT Department of Education</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Rust</dc:creator>
  <cp:keywords/>
  <dc:description/>
  <cp:lastModifiedBy>Carrie Skahill</cp:lastModifiedBy>
  <cp:revision>8</cp:revision>
  <cp:lastPrinted>2019-10-16T02:50:00Z</cp:lastPrinted>
  <dcterms:created xsi:type="dcterms:W3CDTF">2019-05-05T22:33:00Z</dcterms:created>
  <dcterms:modified xsi:type="dcterms:W3CDTF">2020-06-03T06:23:00Z</dcterms:modified>
</cp:coreProperties>
</file>